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3C" w:rsidRPr="008B693C" w:rsidRDefault="008B693C" w:rsidP="008B693C">
      <w:pPr>
        <w:spacing w:after="200" w:line="276" w:lineRule="auto"/>
        <w:jc w:val="center"/>
      </w:pPr>
      <w:bookmarkStart w:id="0" w:name="_GoBack"/>
      <w:bookmarkEnd w:id="0"/>
      <w:r w:rsidRPr="008B693C">
        <w:rPr>
          <w:b/>
          <w:sz w:val="32"/>
          <w:szCs w:val="28"/>
        </w:rPr>
        <w:t xml:space="preserve">Organic Inspector Trainings:  </w:t>
      </w:r>
      <w:r w:rsidRPr="00791CB9">
        <w:rPr>
          <w:sz w:val="32"/>
          <w:szCs w:val="28"/>
        </w:rPr>
        <w:t>Beginner, Advanced, and Gluten-Free</w:t>
      </w:r>
    </w:p>
    <w:p w:rsidR="008B693C" w:rsidRPr="008B693C" w:rsidRDefault="008B693C" w:rsidP="008B693C">
      <w:pPr>
        <w:spacing w:line="276" w:lineRule="auto"/>
        <w:rPr>
          <w:sz w:val="20"/>
          <w:szCs w:val="20"/>
        </w:rPr>
      </w:pPr>
      <w:r w:rsidRPr="008B693C">
        <w:rPr>
          <w:sz w:val="20"/>
          <w:szCs w:val="20"/>
        </w:rPr>
        <w:t>Dates:  September 28</w:t>
      </w:r>
      <w:r w:rsidRPr="008B693C">
        <w:rPr>
          <w:sz w:val="20"/>
          <w:szCs w:val="20"/>
          <w:vertAlign w:val="superscript"/>
        </w:rPr>
        <w:t>th</w:t>
      </w:r>
      <w:r w:rsidRPr="008B693C">
        <w:rPr>
          <w:sz w:val="20"/>
          <w:szCs w:val="20"/>
        </w:rPr>
        <w:t xml:space="preserve"> to October 10</w:t>
      </w:r>
      <w:r w:rsidRPr="008B693C">
        <w:rPr>
          <w:sz w:val="20"/>
          <w:szCs w:val="20"/>
          <w:vertAlign w:val="superscript"/>
        </w:rPr>
        <w:t>th</w:t>
      </w:r>
      <w:r w:rsidRPr="008B693C">
        <w:rPr>
          <w:sz w:val="20"/>
          <w:szCs w:val="20"/>
        </w:rPr>
        <w:t xml:space="preserve"> 2014</w:t>
      </w:r>
    </w:p>
    <w:p w:rsidR="008B693C" w:rsidRPr="008B693C" w:rsidRDefault="008B693C" w:rsidP="008B693C">
      <w:pPr>
        <w:spacing w:line="276" w:lineRule="auto"/>
        <w:rPr>
          <w:sz w:val="20"/>
          <w:szCs w:val="20"/>
        </w:rPr>
      </w:pPr>
      <w:r w:rsidRPr="008B693C">
        <w:rPr>
          <w:sz w:val="20"/>
          <w:szCs w:val="20"/>
        </w:rPr>
        <w:t>Location:  The Penn Stater Conference Center Hotel in State College, Pennsylvania</w:t>
      </w:r>
    </w:p>
    <w:p w:rsidR="008B693C" w:rsidRPr="008B693C" w:rsidRDefault="008B693C" w:rsidP="008B693C">
      <w:pPr>
        <w:spacing w:line="276" w:lineRule="auto"/>
        <w:rPr>
          <w:sz w:val="20"/>
          <w:szCs w:val="20"/>
        </w:rPr>
      </w:pPr>
      <w:r w:rsidRPr="008B693C">
        <w:rPr>
          <w:sz w:val="20"/>
          <w:szCs w:val="20"/>
        </w:rPr>
        <w:t>Cosponsored by International Organic Inspectors Association (IOIA) &amp; Pennsylvania Certified Organic (PCO)</w:t>
      </w:r>
    </w:p>
    <w:p w:rsidR="008B693C" w:rsidRPr="00820162" w:rsidRDefault="008B693C" w:rsidP="008B693C">
      <w:pPr>
        <w:spacing w:line="276" w:lineRule="auto"/>
        <w:rPr>
          <w:sz w:val="8"/>
          <w:szCs w:val="8"/>
        </w:rPr>
      </w:pPr>
    </w:p>
    <w:p w:rsidR="008B693C" w:rsidRPr="008B693C" w:rsidRDefault="008B693C" w:rsidP="008B693C">
      <w:pPr>
        <w:spacing w:line="276" w:lineRule="auto"/>
        <w:rPr>
          <w:i/>
        </w:rPr>
      </w:pPr>
      <w:r w:rsidRPr="008B693C">
        <w:rPr>
          <w:i/>
        </w:rPr>
        <w:t>IOIA Organic Inspector Training courses are recommended for inspector trainees, certification agency staff, and regulatory agency staff who want to better understand the organic inspection and certification process.</w:t>
      </w:r>
    </w:p>
    <w:p w:rsidR="008B693C" w:rsidRPr="00820162" w:rsidRDefault="008B693C" w:rsidP="008B693C">
      <w:pPr>
        <w:spacing w:line="276" w:lineRule="auto"/>
        <w:rPr>
          <w:sz w:val="8"/>
          <w:szCs w:val="8"/>
        </w:rPr>
      </w:pPr>
    </w:p>
    <w:p w:rsidR="008B693C" w:rsidRPr="008B693C" w:rsidRDefault="008B693C" w:rsidP="008B693C">
      <w:pPr>
        <w:spacing w:line="276" w:lineRule="auto"/>
        <w:rPr>
          <w:b/>
        </w:rPr>
      </w:pPr>
      <w:r w:rsidRPr="008B693C">
        <w:rPr>
          <w:b/>
        </w:rPr>
        <w:t>Schedule</w:t>
      </w:r>
    </w:p>
    <w:p w:rsidR="008B693C" w:rsidRPr="008B693C" w:rsidRDefault="008B693C" w:rsidP="008B693C">
      <w:pPr>
        <w:numPr>
          <w:ilvl w:val="0"/>
          <w:numId w:val="2"/>
        </w:numPr>
        <w:spacing w:after="200" w:line="276" w:lineRule="auto"/>
        <w:contextualSpacing/>
      </w:pPr>
      <w:r w:rsidRPr="008B693C">
        <w:t>Organic Crop and Processing Inspector Training (run concurrently):  Mon 9/29 to Fri 10/3</w:t>
      </w:r>
    </w:p>
    <w:p w:rsidR="008B693C" w:rsidRPr="00791CB9" w:rsidRDefault="008B693C" w:rsidP="008B693C">
      <w:pPr>
        <w:numPr>
          <w:ilvl w:val="0"/>
          <w:numId w:val="2"/>
        </w:numPr>
        <w:spacing w:after="200" w:line="276" w:lineRule="auto"/>
        <w:contextualSpacing/>
      </w:pPr>
      <w:r w:rsidRPr="00791CB9">
        <w:t>Advanced Organic Inspector Training:  Sat 10/4 to Sun 10/5</w:t>
      </w:r>
    </w:p>
    <w:p w:rsidR="008B693C" w:rsidRPr="00791CB9" w:rsidRDefault="002B663D" w:rsidP="008B693C">
      <w:pPr>
        <w:numPr>
          <w:ilvl w:val="0"/>
          <w:numId w:val="2"/>
        </w:numPr>
        <w:spacing w:after="200" w:line="276" w:lineRule="auto"/>
        <w:contextualSpacing/>
      </w:pPr>
      <w:r>
        <w:t>Gluten-</w:t>
      </w:r>
      <w:r w:rsidR="008B693C" w:rsidRPr="00791CB9">
        <w:t>Free Certif</w:t>
      </w:r>
      <w:r w:rsidR="00791CB9" w:rsidRPr="00791CB9">
        <w:t xml:space="preserve">ication </w:t>
      </w:r>
      <w:r w:rsidR="008B693C" w:rsidRPr="00791CB9">
        <w:t>Inspector Training:  Mon 10/6</w:t>
      </w:r>
    </w:p>
    <w:p w:rsidR="008B693C" w:rsidRPr="008B693C" w:rsidRDefault="008B693C" w:rsidP="008B693C">
      <w:pPr>
        <w:numPr>
          <w:ilvl w:val="0"/>
          <w:numId w:val="2"/>
        </w:numPr>
        <w:spacing w:after="200" w:line="276" w:lineRule="auto"/>
        <w:contextualSpacing/>
      </w:pPr>
      <w:r w:rsidRPr="008B693C">
        <w:t>Organic Livestock Training:  Mon 10/6 to Fri 10/10</w:t>
      </w:r>
    </w:p>
    <w:p w:rsidR="008B693C" w:rsidRPr="00820162" w:rsidRDefault="008B693C" w:rsidP="008B693C">
      <w:pPr>
        <w:spacing w:line="276" w:lineRule="auto"/>
        <w:rPr>
          <w:sz w:val="8"/>
          <w:szCs w:val="8"/>
        </w:rPr>
      </w:pPr>
    </w:p>
    <w:p w:rsidR="008B693C" w:rsidRPr="008B693C" w:rsidRDefault="008B693C" w:rsidP="008B693C">
      <w:pPr>
        <w:spacing w:line="276" w:lineRule="auto"/>
      </w:pPr>
      <w:r w:rsidRPr="008B693C">
        <w:rPr>
          <w:b/>
        </w:rPr>
        <w:t xml:space="preserve">Basic Training </w:t>
      </w:r>
      <w:r w:rsidRPr="008B693C">
        <w:t>(Crops, Livestoc</w:t>
      </w:r>
      <w:r w:rsidR="00944260">
        <w:t xml:space="preserve">k, and Processing):  each </w:t>
      </w:r>
      <w:r w:rsidRPr="008B693C">
        <w:t xml:space="preserve">course includes 4 days of instruction including a field trip to a certified organic operation, plus ½ day for testing.  Garry Lean, IOIA Trainer, Ontario will lead the Livestock and Processing courses. Margaret Scoles, IOIA Executive </w:t>
      </w:r>
      <w:r w:rsidR="00944260">
        <w:t>Director, and Jonda Crosby,</w:t>
      </w:r>
      <w:r w:rsidRPr="008B693C">
        <w:t xml:space="preserve"> Training Services Director, will lead the Crop course. </w:t>
      </w:r>
    </w:p>
    <w:p w:rsidR="008B693C" w:rsidRPr="00820162" w:rsidRDefault="008B693C" w:rsidP="008B693C">
      <w:pPr>
        <w:spacing w:line="276" w:lineRule="auto"/>
        <w:rPr>
          <w:sz w:val="8"/>
          <w:szCs w:val="8"/>
        </w:rPr>
      </w:pPr>
    </w:p>
    <w:p w:rsidR="008B693C" w:rsidRPr="008B693C" w:rsidRDefault="008B693C" w:rsidP="008B693C">
      <w:pPr>
        <w:spacing w:line="276" w:lineRule="auto"/>
      </w:pPr>
      <w:r w:rsidRPr="008B693C">
        <w:rPr>
          <w:b/>
        </w:rPr>
        <w:t xml:space="preserve">Two-Day Advanced Training </w:t>
      </w:r>
      <w:r w:rsidRPr="008B693C">
        <w:t>(Basic training courses and minimum inspection experience are required to receive a Certificate of Completion.)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>Livestock Fe</w:t>
      </w:r>
      <w:r w:rsidR="003C2D9D">
        <w:t>ed Audits</w:t>
      </w:r>
      <w:r w:rsidR="008F20E8">
        <w:t xml:space="preserve"> – </w:t>
      </w:r>
      <w:r w:rsidR="00820162">
        <w:t>Grazing and non-grazing season,</w:t>
      </w:r>
      <w:r w:rsidR="008F20E8">
        <w:t xml:space="preserve"> in a Multi-species System</w:t>
      </w:r>
      <w:r w:rsidR="00820162">
        <w:t xml:space="preserve"> -</w:t>
      </w:r>
      <w:r w:rsidR="003C2D9D">
        <w:t xml:space="preserve"> Sarah Flack, IOIA Trainer</w:t>
      </w:r>
      <w:r w:rsidRPr="008B693C">
        <w:t xml:space="preserve"> </w:t>
      </w:r>
      <w:r w:rsidR="008F20E8">
        <w:t xml:space="preserve">and Inspector </w:t>
      </w:r>
      <w:r w:rsidRPr="008B693C">
        <w:t>from Vermont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>Processing</w:t>
      </w:r>
      <w:r w:rsidR="008F20E8">
        <w:t xml:space="preserve"> In/Out Audit Balance</w:t>
      </w:r>
      <w:r w:rsidR="00820162">
        <w:t xml:space="preserve"> - Luis Brenes, IOIA Trainer, </w:t>
      </w:r>
      <w:r w:rsidRPr="008B693C">
        <w:t>Costa Rica</w:t>
      </w:r>
      <w:r w:rsidR="00820162">
        <w:t xml:space="preserve"> &amp; </w:t>
      </w:r>
      <w:r w:rsidR="003C2D9D">
        <w:t>Margaret Scoles, IOIA Executive Director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 xml:space="preserve">Organic Aquaculture </w:t>
      </w:r>
      <w:r w:rsidR="00944260">
        <w:t>with George Lockwood, NOP Aquaculture Working Group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 xml:space="preserve">Improving the Exit Interview with Margaret Scoles, </w:t>
      </w:r>
      <w:r w:rsidR="003C2D9D" w:rsidRPr="008B693C">
        <w:t xml:space="preserve">IOIA </w:t>
      </w:r>
      <w:r w:rsidR="003C2D9D">
        <w:t>Executive Director</w:t>
      </w:r>
      <w:r w:rsidRPr="008B693C">
        <w:t xml:space="preserve"> 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 xml:space="preserve">Will Your Report Stand Up in Court? </w:t>
      </w:r>
      <w:proofErr w:type="gramStart"/>
      <w:r w:rsidRPr="008B693C">
        <w:t>with</w:t>
      </w:r>
      <w:proofErr w:type="gramEnd"/>
      <w:r w:rsidRPr="008B693C">
        <w:t xml:space="preserve"> Ma</w:t>
      </w:r>
      <w:r w:rsidR="00944260">
        <w:t xml:space="preserve">tthew Michael, Director of </w:t>
      </w:r>
      <w:r w:rsidRPr="008B693C">
        <w:t xml:space="preserve">NOP Compliance and Enforcement 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>Best Inspection Practices with Steve Ross, National Supervisor ASQ CQA USDA LSP Quality Assessment Division</w:t>
      </w:r>
    </w:p>
    <w:p w:rsidR="008B693C" w:rsidRPr="008B693C" w:rsidRDefault="008B693C" w:rsidP="008B693C">
      <w:pPr>
        <w:numPr>
          <w:ilvl w:val="0"/>
          <w:numId w:val="1"/>
        </w:numPr>
        <w:spacing w:after="200" w:line="276" w:lineRule="auto"/>
        <w:contextualSpacing/>
      </w:pPr>
      <w:r w:rsidRPr="008B693C">
        <w:t>Grower Group Inspection and Certification (as applied to contracted poultry operations) with Luis Brenes, and Brian Magaro, experienced organic poultry inspector from Pennsylvania</w:t>
      </w:r>
    </w:p>
    <w:p w:rsidR="008B693C" w:rsidRPr="00820162" w:rsidRDefault="008B693C" w:rsidP="008B693C">
      <w:pPr>
        <w:spacing w:line="276" w:lineRule="auto"/>
        <w:rPr>
          <w:b/>
          <w:sz w:val="8"/>
          <w:szCs w:val="8"/>
        </w:rPr>
      </w:pPr>
    </w:p>
    <w:p w:rsidR="008B693C" w:rsidRPr="008B693C" w:rsidRDefault="008B693C" w:rsidP="00791CB9">
      <w:pPr>
        <w:spacing w:line="276" w:lineRule="auto"/>
        <w:rPr>
          <w:b/>
        </w:rPr>
      </w:pPr>
      <w:r w:rsidRPr="00791CB9">
        <w:rPr>
          <w:b/>
        </w:rPr>
        <w:t>GFCO Training – The Gluten-Free Certification Organization (GFCO) is a program of The Gluten Intolerance Group. GFCO will p</w:t>
      </w:r>
      <w:r w:rsidR="009E20FD">
        <w:rPr>
          <w:b/>
        </w:rPr>
        <w:t>resent</w:t>
      </w:r>
      <w:r w:rsidRPr="00791CB9">
        <w:rPr>
          <w:b/>
        </w:rPr>
        <w:t xml:space="preserve"> </w:t>
      </w:r>
      <w:r w:rsidRPr="00791CB9">
        <w:t xml:space="preserve">one day training. </w:t>
      </w:r>
      <w:r w:rsidR="00791CB9">
        <w:t>Admission to this course requires approval by GFCO.</w:t>
      </w:r>
    </w:p>
    <w:p w:rsidR="008B693C" w:rsidRPr="00820162" w:rsidRDefault="008B693C" w:rsidP="008B693C">
      <w:pPr>
        <w:spacing w:line="276" w:lineRule="auto"/>
        <w:rPr>
          <w:b/>
          <w:sz w:val="8"/>
          <w:szCs w:val="8"/>
        </w:rPr>
      </w:pPr>
    </w:p>
    <w:p w:rsidR="008B693C" w:rsidRPr="008B693C" w:rsidRDefault="008B693C" w:rsidP="008B693C">
      <w:pPr>
        <w:spacing w:line="276" w:lineRule="auto"/>
        <w:rPr>
          <w:b/>
        </w:rPr>
      </w:pPr>
      <w:r w:rsidRPr="008B693C">
        <w:rPr>
          <w:b/>
        </w:rPr>
        <w:t>Registration, Accommodations and Travel</w:t>
      </w:r>
    </w:p>
    <w:p w:rsidR="008B693C" w:rsidRPr="00944260" w:rsidRDefault="008B693C" w:rsidP="00944260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</w:pPr>
      <w:r w:rsidRPr="00944260">
        <w:t xml:space="preserve">For complete details and to register, </w:t>
      </w:r>
    </w:p>
    <w:p w:rsidR="00944260" w:rsidRPr="00C54876" w:rsidRDefault="00D061E8" w:rsidP="00C54876">
      <w:pPr>
        <w:numPr>
          <w:ilvl w:val="1"/>
          <w:numId w:val="3"/>
        </w:numPr>
        <w:spacing w:after="200" w:line="276" w:lineRule="auto"/>
        <w:contextualSpacing/>
        <w:rPr>
          <w:color w:val="0000FF" w:themeColor="hyperlink"/>
          <w:u w:val="single"/>
        </w:rPr>
      </w:pPr>
      <w:hyperlink r:id="rId8" w:history="1">
        <w:r w:rsidR="00944260" w:rsidRPr="00C54876">
          <w:rPr>
            <w:color w:val="0000FF" w:themeColor="hyperlink"/>
            <w:u w:val="single"/>
          </w:rPr>
          <w:t>Draft Advanced Agenda [pdf]</w:t>
        </w:r>
      </w:hyperlink>
    </w:p>
    <w:p w:rsidR="00944260" w:rsidRPr="00C54876" w:rsidRDefault="00D061E8" w:rsidP="00C54876">
      <w:pPr>
        <w:numPr>
          <w:ilvl w:val="1"/>
          <w:numId w:val="3"/>
        </w:numPr>
        <w:spacing w:after="200" w:line="276" w:lineRule="auto"/>
        <w:contextualSpacing/>
        <w:rPr>
          <w:color w:val="0000FF" w:themeColor="hyperlink"/>
          <w:u w:val="single"/>
        </w:rPr>
      </w:pPr>
      <w:hyperlink r:id="rId9" w:history="1">
        <w:r w:rsidR="00944260" w:rsidRPr="00C54876">
          <w:rPr>
            <w:color w:val="0000FF" w:themeColor="hyperlink"/>
            <w:u w:val="single"/>
          </w:rPr>
          <w:t>Basic Training Information and Application</w:t>
        </w:r>
      </w:hyperlink>
    </w:p>
    <w:p w:rsidR="00C54876" w:rsidRDefault="00D061E8" w:rsidP="00C54876">
      <w:pPr>
        <w:numPr>
          <w:ilvl w:val="1"/>
          <w:numId w:val="3"/>
        </w:numPr>
        <w:spacing w:after="200" w:line="276" w:lineRule="auto"/>
        <w:contextualSpacing/>
        <w:rPr>
          <w:color w:val="0000FF" w:themeColor="hyperlink"/>
          <w:u w:val="single"/>
        </w:rPr>
      </w:pPr>
      <w:hyperlink r:id="rId10" w:history="1">
        <w:r w:rsidR="00944260" w:rsidRPr="00C54876">
          <w:rPr>
            <w:color w:val="0000FF" w:themeColor="hyperlink"/>
            <w:u w:val="single"/>
          </w:rPr>
          <w:t>Advanced Training Information and Application</w:t>
        </w:r>
      </w:hyperlink>
    </w:p>
    <w:p w:rsidR="00944260" w:rsidRPr="00C54876" w:rsidRDefault="00D061E8" w:rsidP="00C54876">
      <w:pPr>
        <w:numPr>
          <w:ilvl w:val="1"/>
          <w:numId w:val="3"/>
        </w:numPr>
        <w:spacing w:after="200" w:line="276" w:lineRule="auto"/>
        <w:contextualSpacing/>
        <w:rPr>
          <w:color w:val="0000FF" w:themeColor="hyperlink"/>
          <w:u w:val="single"/>
        </w:rPr>
      </w:pPr>
      <w:hyperlink r:id="rId11" w:history="1">
        <w:r w:rsidR="00944260" w:rsidRPr="00C54876">
          <w:rPr>
            <w:color w:val="0000FF" w:themeColor="hyperlink"/>
            <w:u w:val="single"/>
          </w:rPr>
          <w:t>Gluten-Free Training Information</w:t>
        </w:r>
      </w:hyperlink>
      <w:r w:rsidR="00944260" w:rsidRPr="00C54876">
        <w:rPr>
          <w:rStyle w:val="apple-converted-space"/>
          <w:rFonts w:ascii="Calibri" w:hAnsi="Calibri"/>
          <w:color w:val="000000"/>
        </w:rPr>
        <w:t> </w:t>
      </w:r>
      <w:r w:rsidR="00944260" w:rsidRPr="00C54876">
        <w:rPr>
          <w:rFonts w:ascii="Calibri" w:hAnsi="Calibri"/>
          <w:color w:val="000000"/>
        </w:rPr>
        <w:t>and</w:t>
      </w:r>
      <w:r w:rsidR="00944260" w:rsidRPr="00C54876">
        <w:rPr>
          <w:rStyle w:val="apple-converted-space"/>
          <w:rFonts w:ascii="Calibri" w:hAnsi="Calibri"/>
          <w:color w:val="000000"/>
        </w:rPr>
        <w:t> </w:t>
      </w:r>
      <w:hyperlink r:id="rId12" w:history="1">
        <w:r w:rsidR="00944260" w:rsidRPr="00C54876">
          <w:rPr>
            <w:color w:val="0000FF" w:themeColor="hyperlink"/>
            <w:u w:val="single"/>
          </w:rPr>
          <w:t>Application</w:t>
        </w:r>
      </w:hyperlink>
    </w:p>
    <w:p w:rsidR="008B693C" w:rsidRPr="008B693C" w:rsidRDefault="008B693C" w:rsidP="008B693C">
      <w:pPr>
        <w:numPr>
          <w:ilvl w:val="0"/>
          <w:numId w:val="3"/>
        </w:numPr>
        <w:spacing w:after="200" w:line="276" w:lineRule="auto"/>
        <w:contextualSpacing/>
      </w:pPr>
      <w:r w:rsidRPr="008B693C">
        <w:t xml:space="preserve"> Visit </w:t>
      </w:r>
      <w:hyperlink r:id="rId13" w:history="1">
        <w:r w:rsidRPr="008B693C">
          <w:rPr>
            <w:color w:val="0000FF" w:themeColor="hyperlink"/>
            <w:u w:val="single"/>
          </w:rPr>
          <w:t>http://ioia.net/schedule_onsite.html</w:t>
        </w:r>
      </w:hyperlink>
      <w:r w:rsidRPr="008B693C">
        <w:t xml:space="preserve">, contact IOIA at (406) 436-2031 or e-mail </w:t>
      </w:r>
      <w:hyperlink r:id="rId14" w:history="1">
        <w:r w:rsidR="007E7AF9" w:rsidRPr="00E03105">
          <w:rPr>
            <w:rStyle w:val="Hyperlink"/>
          </w:rPr>
          <w:t>ioiassistant@rangeweb.net</w:t>
        </w:r>
      </w:hyperlink>
      <w:r w:rsidRPr="008B693C">
        <w:t xml:space="preserve">. </w:t>
      </w:r>
    </w:p>
    <w:p w:rsidR="008B693C" w:rsidRPr="008B693C" w:rsidRDefault="008B693C" w:rsidP="008B693C">
      <w:pPr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8B693C">
        <w:t>Registration Deadlines</w:t>
      </w:r>
    </w:p>
    <w:p w:rsidR="008B693C" w:rsidRDefault="008B693C" w:rsidP="008B693C">
      <w:pPr>
        <w:numPr>
          <w:ilvl w:val="1"/>
          <w:numId w:val="3"/>
        </w:numPr>
        <w:spacing w:after="200" w:line="276" w:lineRule="auto"/>
        <w:contextualSpacing/>
        <w:sectPr w:rsidR="008B693C" w:rsidSect="00944260">
          <w:headerReference w:type="default" r:id="rId15"/>
          <w:pgSz w:w="12240" w:h="15840"/>
          <w:pgMar w:top="576" w:right="576" w:bottom="432" w:left="720" w:header="720" w:footer="720" w:gutter="0"/>
          <w:cols w:space="720"/>
          <w:docGrid w:linePitch="360"/>
        </w:sectPr>
      </w:pPr>
    </w:p>
    <w:p w:rsidR="008B693C" w:rsidRDefault="008B693C" w:rsidP="00B6377F">
      <w:pPr>
        <w:spacing w:after="200" w:line="276" w:lineRule="auto"/>
        <w:ind w:left="1080"/>
        <w:sectPr w:rsidR="008B693C" w:rsidSect="00944260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8B693C">
        <w:lastRenderedPageBreak/>
        <w:t>Basic Courses:  8/18</w:t>
      </w:r>
      <w:r>
        <w:tab/>
      </w:r>
      <w:r>
        <w:tab/>
      </w:r>
      <w:r w:rsidRPr="008B693C">
        <w:t>Advanced</w:t>
      </w:r>
      <w:r>
        <w:t xml:space="preserve"> C</w:t>
      </w:r>
      <w:r w:rsidRPr="008B693C">
        <w:t>ourse:  8/25</w:t>
      </w:r>
      <w:r w:rsidR="00B6377F">
        <w:tab/>
      </w:r>
      <w:r w:rsidR="00B6377F">
        <w:tab/>
        <w:t xml:space="preserve">Gluten-Free Course: 8/25 </w:t>
      </w:r>
    </w:p>
    <w:p w:rsidR="00AF7955" w:rsidRDefault="008B693C" w:rsidP="008B693C">
      <w:r w:rsidRPr="008B693C">
        <w:lastRenderedPageBreak/>
        <w:t>Accommodations and Travel:  The Penn Stater Conference Center Hotel</w:t>
      </w:r>
      <w:r w:rsidR="003C2D9D">
        <w:t xml:space="preserve"> </w:t>
      </w:r>
      <w:hyperlink r:id="rId16" w:history="1">
        <w:r w:rsidR="003C2D9D" w:rsidRPr="00E03105">
          <w:rPr>
            <w:rStyle w:val="Hyperlink"/>
          </w:rPr>
          <w:t>http://www.thepennstaterhotel.psu.edu/</w:t>
        </w:r>
      </w:hyperlink>
      <w:proofErr w:type="gramStart"/>
      <w:r w:rsidR="003C2D9D">
        <w:t xml:space="preserve"> </w:t>
      </w:r>
      <w:r w:rsidR="007E7AF9" w:rsidRPr="008B693C">
        <w:t xml:space="preserve"> </w:t>
      </w:r>
      <w:r w:rsidR="000B042B">
        <w:t>is</w:t>
      </w:r>
      <w:proofErr w:type="gramEnd"/>
      <w:r w:rsidR="000B042B">
        <w:t xml:space="preserve"> 4 minutes from </w:t>
      </w:r>
      <w:r w:rsidR="003C2D9D">
        <w:t>Penn State University</w:t>
      </w:r>
      <w:r w:rsidRPr="008B693C">
        <w:t xml:space="preserve"> and 5 minutes from the University Park Airport (SCE).  Complimentary direct shuttle service is available from the</w:t>
      </w:r>
      <w:r w:rsidR="00944260">
        <w:t xml:space="preserve"> airport</w:t>
      </w:r>
      <w:r>
        <w:t xml:space="preserve">. </w:t>
      </w:r>
    </w:p>
    <w:sectPr w:rsidR="00AF7955" w:rsidSect="008B693C">
      <w:type w:val="continuous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C" w:rsidRDefault="009E0D2C" w:rsidP="003302F3">
      <w:r>
        <w:separator/>
      </w:r>
    </w:p>
  </w:endnote>
  <w:endnote w:type="continuationSeparator" w:id="0">
    <w:p w:rsidR="009E0D2C" w:rsidRDefault="009E0D2C" w:rsidP="0033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phemia">
    <w:altName w:val="Copperplate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C" w:rsidRDefault="009E0D2C" w:rsidP="003302F3">
      <w:r>
        <w:separator/>
      </w:r>
    </w:p>
  </w:footnote>
  <w:footnote w:type="continuationSeparator" w:id="0">
    <w:p w:rsidR="009E0D2C" w:rsidRDefault="009E0D2C" w:rsidP="00330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F3" w:rsidRPr="003302F3" w:rsidRDefault="008B693C" w:rsidP="00446B0A">
    <w:pPr>
      <w:pStyle w:val="Header"/>
      <w:rPr>
        <w:rFonts w:ascii="Euphemia" w:hAnsi="Euphemia"/>
      </w:rPr>
    </w:pPr>
    <w:r>
      <w:rPr>
        <w:rFonts w:ascii="Euphemia" w:hAnsi="Euphem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9F5AF" wp14:editId="7DA30978">
              <wp:simplePos x="0" y="0"/>
              <wp:positionH relativeFrom="column">
                <wp:posOffset>1703705</wp:posOffset>
              </wp:positionH>
              <wp:positionV relativeFrom="paragraph">
                <wp:posOffset>-66675</wp:posOffset>
              </wp:positionV>
              <wp:extent cx="3068955" cy="565785"/>
              <wp:effectExtent l="0" t="0" r="1714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95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0A" w:rsidRPr="007369DD" w:rsidRDefault="009E0D2C" w:rsidP="00446B0A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69DD">
                            <w:rPr>
                              <w:rFonts w:cstheme="minorHAnsi"/>
                              <w:sz w:val="20"/>
                              <w:szCs w:val="20"/>
                            </w:rPr>
                            <w:t>International Organic Inspectors Association</w:t>
                          </w:r>
                        </w:p>
                        <w:p w:rsidR="00446B0A" w:rsidRPr="007369DD" w:rsidRDefault="009E0D2C" w:rsidP="00446B0A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69DD">
                            <w:rPr>
                              <w:rFonts w:cstheme="minorHAnsi"/>
                              <w:sz w:val="20"/>
                              <w:szCs w:val="20"/>
                            </w:rPr>
                            <w:t>P.O. Box 6 • Broadus, Montana 59317</w:t>
                          </w:r>
                        </w:p>
                        <w:p w:rsidR="00446B0A" w:rsidRPr="007369DD" w:rsidRDefault="009E0D2C" w:rsidP="00446B0A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369DD">
                            <w:rPr>
                              <w:rFonts w:cstheme="minorHAnsi"/>
                              <w:sz w:val="20"/>
                              <w:szCs w:val="20"/>
                            </w:rPr>
                            <w:t>Phone/Fax: (406) 436-2031 • www.ioia.net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15pt;margin-top:-5.25pt;width:241.65pt;height:4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" strokecolor="white [3212]">
              <v:textbox style="mso-fit-shape-to-text:t">
                <w:txbxContent>
                  <w:p w:rsidR="00446B0A" w:rsidRPr="007369DD" w:rsidRDefault="009E0D2C" w:rsidP="00446B0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7369DD">
                      <w:rPr>
                        <w:rFonts w:cstheme="minorHAnsi"/>
                        <w:sz w:val="20"/>
                        <w:szCs w:val="20"/>
                      </w:rPr>
                      <w:t>International Organic Inspectors Association</w:t>
                    </w:r>
                  </w:p>
                  <w:p w:rsidR="00446B0A" w:rsidRPr="007369DD" w:rsidRDefault="009E0D2C" w:rsidP="00446B0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7369DD">
                      <w:rPr>
                        <w:rFonts w:cstheme="minorHAnsi"/>
                        <w:sz w:val="20"/>
                        <w:szCs w:val="20"/>
                      </w:rPr>
                      <w:t>P.O. Box 6 • Broadus, Montana 59317</w:t>
                    </w:r>
                  </w:p>
                  <w:p w:rsidR="00446B0A" w:rsidRPr="007369DD" w:rsidRDefault="009E0D2C" w:rsidP="00446B0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7369DD">
                      <w:rPr>
                        <w:rFonts w:cstheme="minorHAnsi"/>
                        <w:sz w:val="20"/>
                        <w:szCs w:val="20"/>
                      </w:rPr>
                      <w:t>Phone/Fax: (406) 436-2031 • www.ioia.net</w:t>
                    </w:r>
                  </w:p>
                </w:txbxContent>
              </v:textbox>
            </v:shape>
          </w:pict>
        </mc:Fallback>
      </mc:AlternateContent>
    </w:r>
    <w:r w:rsidR="009E0D2C">
      <w:rPr>
        <w:rFonts w:ascii="Euphemia" w:hAnsi="Euphemia"/>
        <w:noProof/>
      </w:rPr>
      <w:drawing>
        <wp:inline distT="0" distB="0" distL="0" distR="0" wp14:anchorId="72AF4B0F" wp14:editId="49DF7210">
          <wp:extent cx="1702051" cy="69658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IA-ONLY-BW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09" cy="70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2F3" w:rsidRDefault="00D061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FB4"/>
    <w:multiLevelType w:val="hybridMultilevel"/>
    <w:tmpl w:val="0BD8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B9D"/>
    <w:multiLevelType w:val="hybridMultilevel"/>
    <w:tmpl w:val="851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B2757"/>
    <w:multiLevelType w:val="hybridMultilevel"/>
    <w:tmpl w:val="01C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3C"/>
    <w:rsid w:val="000B042B"/>
    <w:rsid w:val="0024726F"/>
    <w:rsid w:val="002B663D"/>
    <w:rsid w:val="003C2D9D"/>
    <w:rsid w:val="00791CB9"/>
    <w:rsid w:val="007E7AF9"/>
    <w:rsid w:val="00820162"/>
    <w:rsid w:val="008B693C"/>
    <w:rsid w:val="008F20E8"/>
    <w:rsid w:val="00944260"/>
    <w:rsid w:val="009E0D2C"/>
    <w:rsid w:val="009E20FD"/>
    <w:rsid w:val="00B6377F"/>
    <w:rsid w:val="00C54876"/>
    <w:rsid w:val="00D0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F3"/>
  </w:style>
  <w:style w:type="paragraph" w:styleId="Footer">
    <w:name w:val="footer"/>
    <w:basedOn w:val="Normal"/>
    <w:link w:val="FooterChar"/>
    <w:uiPriority w:val="99"/>
    <w:unhideWhenUsed/>
    <w:rsid w:val="0033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F3"/>
  </w:style>
  <w:style w:type="paragraph" w:styleId="BalloonText">
    <w:name w:val="Balloon Text"/>
    <w:basedOn w:val="Normal"/>
    <w:link w:val="BalloonTextChar"/>
    <w:uiPriority w:val="99"/>
    <w:semiHidden/>
    <w:unhideWhenUsed/>
    <w:rsid w:val="0033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9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2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4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F3"/>
  </w:style>
  <w:style w:type="paragraph" w:styleId="Footer">
    <w:name w:val="footer"/>
    <w:basedOn w:val="Normal"/>
    <w:link w:val="FooterChar"/>
    <w:uiPriority w:val="99"/>
    <w:unhideWhenUsed/>
    <w:rsid w:val="0033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F3"/>
  </w:style>
  <w:style w:type="paragraph" w:styleId="BalloonText">
    <w:name w:val="Balloon Text"/>
    <w:basedOn w:val="Normal"/>
    <w:link w:val="BalloonTextChar"/>
    <w:uiPriority w:val="99"/>
    <w:semiHidden/>
    <w:unhideWhenUsed/>
    <w:rsid w:val="0033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9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2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oia.net/images/docs/PA_Gluten-free_info_registration_v12-2.docx" TargetMode="External"/><Relationship Id="rId12" Type="http://schemas.openxmlformats.org/officeDocument/2006/relationships/hyperlink" Target="http://ioia.net/images/docs/PA_GF_Course_App.docx" TargetMode="External"/><Relationship Id="rId13" Type="http://schemas.openxmlformats.org/officeDocument/2006/relationships/hyperlink" Target="http://ioia.net/schedule_onsite.html" TargetMode="External"/><Relationship Id="rId14" Type="http://schemas.openxmlformats.org/officeDocument/2006/relationships/hyperlink" Target="mailto:ioiassistant@rangeweb.net" TargetMode="External"/><Relationship Id="rId15" Type="http://schemas.openxmlformats.org/officeDocument/2006/relationships/header" Target="header1.xml"/><Relationship Id="rId16" Type="http://schemas.openxmlformats.org/officeDocument/2006/relationships/hyperlink" Target="http://www.thepennstaterhotel.psu.edu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oia.net/images/pdf/PA_ADV_Agenda_2014_draft_ver5.pdf" TargetMode="External"/><Relationship Id="rId9" Type="http://schemas.openxmlformats.org/officeDocument/2006/relationships/hyperlink" Target="http://ioia.net/images/docs/PA_basic_info_registration_v11.docx" TargetMode="External"/><Relationship Id="rId10" Type="http://schemas.openxmlformats.org/officeDocument/2006/relationships/hyperlink" Target="http://ioia.net/images/docs/PA_Adv_info_registration_v1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Jonda Crosby</dc:creator>
  <cp:lastModifiedBy>April Fix</cp:lastModifiedBy>
  <cp:revision>2</cp:revision>
  <dcterms:created xsi:type="dcterms:W3CDTF">2015-05-26T17:05:00Z</dcterms:created>
  <dcterms:modified xsi:type="dcterms:W3CDTF">2015-05-26T17:05:00Z</dcterms:modified>
</cp:coreProperties>
</file>